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S5-235321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32.25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0014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56</w:t>
            </w:r>
            <w:r>
              <w:t xml:space="preserve"> </w:t>
            </w:r>
            <w:r>
              <w:rPr>
                <w:rFonts w:hint="eastAsia"/>
              </w:rPr>
              <w:t xml:space="preserve">Add identifier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rPr>
                <w:rFonts w:hint="eastAsia"/>
              </w:rPr>
              <w:t xml:space="preserve"> PNI-NPN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i w:val="0"/>
                <w:iCs w:val="0"/>
                <w:sz w:val="18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Availability of </w:t>
            </w:r>
            <w:r>
              <w:rPr>
                <w:rFonts w:hint="eastAsia"/>
              </w:rPr>
              <w:t>CAG Identifier</w:t>
            </w:r>
            <w:r>
              <w:rPr>
                <w:rFonts w:hint="default"/>
                <w:lang w:val="en-US"/>
              </w:rPr>
              <w:t xml:space="preserve">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rFonts w:hint="default"/>
                <w:lang w:val="en-US" w:eastAsia="zh-CN"/>
              </w:rPr>
              <w:t>. The CR is related to solution #1 to converged charging for access connection in PNI-NPN in clause 6.1.4.1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Include </w:t>
            </w:r>
            <w:r>
              <w:rPr>
                <w:rFonts w:hint="eastAsia" w:eastAsia="宋体"/>
                <w:lang w:val="en-US" w:eastAsia="zh-CN"/>
              </w:rPr>
              <w:t xml:space="preserve">CAG </w:t>
            </w:r>
            <w:r>
              <w:rPr>
                <w:rFonts w:hint="eastAsia"/>
              </w:rPr>
              <w:t>Identifier</w:t>
            </w:r>
            <w:r>
              <w:t xml:space="preserve"> 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6.2.1.2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32.291 CR </w:t>
            </w:r>
            <w:r>
              <w:rPr>
                <w:rFonts w:hint="default"/>
                <w:lang w:val="en-US"/>
              </w:rPr>
              <w:t>0486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32.298 CR </w:t>
            </w:r>
            <w:bookmarkStart w:id="5" w:name="_GoBack"/>
            <w:bookmarkEnd w:id="5"/>
            <w:r>
              <w:rPr>
                <w:rFonts w:hint="default"/>
                <w:lang w:val="en-US"/>
              </w:rPr>
              <w:t>0951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lang w:bidi="ar-IQ"/>
        </w:rPr>
      </w:pPr>
      <w:bookmarkStart w:id="1" w:name="_Toc138245763"/>
      <w:bookmarkStart w:id="2" w:name="_Toc4506680"/>
      <w:r>
        <w:rPr>
          <w:lang w:bidi="ar-IQ"/>
        </w:rPr>
        <w:t>6.2.1.2</w:t>
      </w:r>
      <w:r>
        <w:rPr>
          <w:lang w:bidi="ar-IQ"/>
        </w:rPr>
        <w:tab/>
      </w:r>
      <w:r>
        <w:rPr>
          <w:lang w:bidi="ar-IQ"/>
        </w:rPr>
        <w:t>Definition of registration</w:t>
      </w:r>
      <w:r>
        <w:t xml:space="preserve"> charging</w:t>
      </w:r>
      <w:r>
        <w:rPr>
          <w:lang w:bidi="ar-IQ"/>
        </w:rPr>
        <w:t xml:space="preserve"> information</w:t>
      </w:r>
      <w:bookmarkEnd w:id="1"/>
      <w:bookmarkEnd w:id="2"/>
      <w:r>
        <w:rPr>
          <w:lang w:bidi="ar-IQ"/>
        </w:rPr>
        <w:t xml:space="preserve"> </w:t>
      </w:r>
    </w:p>
    <w:p>
      <w:pPr>
        <w:keepNext/>
      </w:pPr>
      <w:r>
        <w:t xml:space="preserve">Specific charging information used for 5G </w:t>
      </w:r>
      <w:r>
        <w:rPr>
          <w:lang w:bidi="ar-IQ"/>
        </w:rPr>
        <w:t xml:space="preserve">registration </w:t>
      </w:r>
      <w:r>
        <w:t xml:space="preserve">charging is provided within the Registration Charging Information. </w:t>
      </w:r>
    </w:p>
    <w:p>
      <w:pPr>
        <w:keepNext/>
        <w:rPr>
          <w:lang w:bidi="ar-IQ"/>
        </w:rPr>
      </w:pPr>
      <w:r>
        <w:rPr>
          <w:lang w:bidi="ar-IQ"/>
        </w:rPr>
        <w:t>The detailed structure of the Registration</w:t>
      </w:r>
      <w:r>
        <w:t xml:space="preserve"> Charging </w:t>
      </w:r>
      <w:r>
        <w:rPr>
          <w:lang w:bidi="ar-IQ"/>
        </w:rPr>
        <w:t>Information can be found in table 6.2.1.2.1.</w:t>
      </w:r>
    </w:p>
    <w:p>
      <w:pPr>
        <w:pStyle w:val="102"/>
        <w:rPr>
          <w:lang w:bidi="ar-IQ"/>
        </w:rPr>
      </w:pPr>
      <w:r>
        <w:rPr>
          <w:lang w:bidi="ar-IQ"/>
        </w:rPr>
        <w:t xml:space="preserve">Table 6.2.1.2.1: Structure of Registration </w:t>
      </w:r>
      <w:r>
        <w:t>Charging Information</w:t>
      </w:r>
    </w:p>
    <w:tbl>
      <w:tblPr>
        <w:tblStyle w:val="89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  <w:noWrap w:val="0"/>
            <w:vAlign w:val="top"/>
          </w:tcPr>
          <w:p>
            <w:pPr>
              <w:pStyle w:val="98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  <w:noWrap w:val="0"/>
            <w:vAlign w:val="top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</w:pPr>
            <w:r>
              <w:t>User Identifier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100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holds the identification of the terminal (i.e. PEI, MAC Address) </w:t>
            </w:r>
          </w:p>
          <w:p>
            <w:pPr>
              <w:pStyle w:val="100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unauthenticatedFlag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ind w:firstLine="270" w:firstLineChars="150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a set of tracking areas composing the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indicates details of where the UE is currently located (access-specific user location information).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rFonts w:hint="eastAsia"/>
              </w:rPr>
            </w:pPr>
            <w:r>
              <w:t xml:space="preserve">This field holds the PSCell: Primary SCG (Secondary Cell Group) Cell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Time Zone of where the UE is located, if available where the UE currently resides.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Requested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requested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allowed NSSAI consisting of one or more S-NSSAIs for serving PLMN in the present Registration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>This field holds the rejected 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 holds the mapping of </w:t>
            </w:r>
            <w:r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</w:rPr>
              <w:t>This field holds PLMN ID and the NID which identifies the SNPN.</w:t>
            </w:r>
          </w:p>
          <w:p>
            <w:pPr>
              <w:pStyle w:val="100"/>
            </w:pPr>
            <w:r>
              <w:t>Th</w:t>
            </w:r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0" w:author="CMCC" w:date="2023-08-07T16:06:56Z"/>
        </w:trPr>
        <w:tc>
          <w:tcPr>
            <w:tcW w:w="2554" w:type="dxa"/>
            <w:noWrap w:val="0"/>
            <w:vAlign w:val="top"/>
          </w:tcPr>
          <w:p>
            <w:pPr>
              <w:pStyle w:val="100"/>
              <w:rPr>
                <w:ins w:id="1" w:author="CMCC" w:date="2023-08-07T16:06:56Z"/>
                <w:rFonts w:hint="eastAsia" w:eastAsia="宋体"/>
                <w:lang w:val="en-US" w:eastAsia="zh-CN"/>
              </w:rPr>
            </w:pPr>
            <w:ins w:id="2" w:author="CMCC" w:date="2023-08-07T16:06:58Z">
              <w:r>
                <w:rPr/>
                <w:t>CAG I</w:t>
              </w:r>
            </w:ins>
            <w:ins w:id="3" w:author="CMCC" w:date="2023-08-07T17:07:0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859" w:type="dxa"/>
            <w:noWrap w:val="0"/>
            <w:vAlign w:val="top"/>
          </w:tcPr>
          <w:p>
            <w:pPr>
              <w:pStyle w:val="99"/>
              <w:rPr>
                <w:ins w:id="4" w:author="CMCC" w:date="2023-08-07T16:06:56Z"/>
                <w:lang w:eastAsia="zh-CN"/>
              </w:rPr>
            </w:pPr>
            <w:ins w:id="5" w:author="CMCC" w:date="2023-08-07T16:07:10Z">
              <w:r>
                <w:rPr>
                  <w:lang w:eastAsia="zh-CN"/>
                </w:rPr>
                <w:t>O</w:t>
              </w:r>
            </w:ins>
            <w:ins w:id="6" w:author="CMCC" w:date="2023-08-07T16:07:1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noWrap w:val="0"/>
            <w:vAlign w:val="top"/>
          </w:tcPr>
          <w:p>
            <w:pPr>
              <w:pStyle w:val="100"/>
              <w:rPr>
                <w:ins w:id="7" w:author="CMCC" w:date="2023-08-07T16:06:56Z"/>
                <w:rFonts w:hint="eastAsia" w:eastAsia="宋体"/>
                <w:lang w:val="en-US" w:eastAsia="zh-CN"/>
              </w:rPr>
            </w:pPr>
            <w:ins w:id="8" w:author="CMCC" w:date="2023-08-07T16:07:14Z">
              <w:r>
                <w:rPr>
                  <w:rFonts w:hint="eastAsia"/>
                </w:rPr>
                <w:t>This field holds</w:t>
              </w:r>
            </w:ins>
            <w:ins w:id="9" w:author="CMCC" w:date="2023-08-07T17:28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" w:author="CMCC" w:date="2023-08-07T17:31:35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11" w:author="CMCC" w:date="2023-08-07T17:28:24Z">
              <w:r>
                <w:rPr>
                  <w:rFonts w:hint="eastAsia"/>
                </w:rPr>
                <w:t xml:space="preserve"> Closed Access Group Identifier</w:t>
              </w:r>
            </w:ins>
            <w:ins w:id="12" w:author="CMCC" w:date="2023-08-07T17:29:0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/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>
      <w:pPr>
        <w:pStyle w:val="5"/>
      </w:pPr>
      <w:bookmarkStart w:id="3" w:name="_Toc4680169"/>
      <w:bookmarkStart w:id="4" w:name="_Toc138245769"/>
      <w:r>
        <w:t>6.2.3</w:t>
      </w:r>
      <w:r>
        <w:tab/>
      </w:r>
      <w:r>
        <w:t>Detailed message format for converged charging</w:t>
      </w:r>
      <w:bookmarkEnd w:id="3"/>
      <w:bookmarkEnd w:id="4"/>
    </w:p>
    <w:p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>
      <w:pPr>
        <w:keepNext/>
        <w:rPr>
          <w:lang w:eastAsia="zh-CN"/>
        </w:rPr>
      </w:pPr>
      <w:r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>
      <w:pPr>
        <w:pStyle w:val="102"/>
      </w:pPr>
      <w:r>
        <w:t xml:space="preserve">Table 6.2.3.1: </w:t>
      </w:r>
      <w:r>
        <w:rPr>
          <w:rFonts w:eastAsia="MS Mincho"/>
        </w:rPr>
        <w:t>Supported fields in Charging Data Request message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13"/>
        <w:gridCol w:w="2127"/>
        <w:gridCol w:w="749"/>
        <w:gridCol w:w="749"/>
        <w:gridCol w:w="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Reg.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 xml:space="preserve">N2 cnt 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Loc.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continue"/>
            <w:shd w:val="clear" w:color="auto" w:fill="D9D9D9"/>
            <w:noWrap w:val="0"/>
            <w:vAlign w:val="top"/>
          </w:tcPr>
          <w:p>
            <w:pPr>
              <w:pStyle w:val="98"/>
            </w:pP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Supported Operation Types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I/T/E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  <w:tc>
          <w:tcPr>
            <w:tcW w:w="749" w:type="dxa"/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Subscriber Identifier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NF Consumer Identification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Invocation Sequence Number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--E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hint="eastAsia" w:cs="Arial"/>
              </w:rPr>
              <w:t>ne</w:t>
            </w:r>
            <w:r>
              <w:rPr>
                <w:rFonts w:cs="Arial"/>
              </w:rPr>
              <w:t>-time Event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--E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Notify URI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t>AMF Identifier</w:t>
            </w:r>
          </w:p>
        </w:tc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shd w:val="clear" w:color="auto" w:fill="FFFFFF"/>
            <w:noWrap w:val="0"/>
            <w:vAlign w:val="top"/>
          </w:tcPr>
          <w:p>
            <w:pPr>
              <w:pStyle w:val="100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noWrap w:val="0"/>
            <w:vAlign w:val="center"/>
          </w:tcPr>
          <w:p>
            <w:pPr>
              <w:pStyle w:val="99"/>
            </w:pPr>
            <w:r>
              <w:t>I-E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shd w:val="clear" w:color="auto" w:fill="FFFFFF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D9D9D9"/>
            <w:noWrap w:val="0"/>
            <w:vAlign w:val="top"/>
          </w:tcPr>
          <w:p>
            <w:pPr>
              <w:pStyle w:val="100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Mobility Restrictions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Requested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Rejected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RAN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" w:author="CMCC" w:date="2023-08-07T16:08:20Z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ins w:id="14" w:author="CMCC" w:date="2023-08-07T16:08:20Z"/>
                <w:rFonts w:hint="eastAsia" w:eastAsia="宋体"/>
                <w:lang w:val="en-US" w:eastAsia="zh-CN"/>
              </w:rPr>
            </w:pPr>
            <w:ins w:id="15" w:author="CMCC" w:date="2023-08-07T16:08:38Z">
              <w:r>
                <w:rPr/>
                <w:t>CAG I</w:t>
              </w:r>
            </w:ins>
            <w:ins w:id="16" w:author="CMCC" w:date="2023-08-07T17:07:3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17" w:author="CMCC" w:date="2023-08-07T16:08:20Z"/>
              </w:rPr>
            </w:pPr>
            <w:ins w:id="18" w:author="CMCC" w:date="2023-08-07T16:08:42Z">
              <w:r>
                <w:rPr/>
                <w:t>ITE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19" w:author="CMCC" w:date="2023-08-07T16:08:20Z"/>
              </w:rPr>
            </w:pPr>
            <w:ins w:id="20" w:author="CMCC" w:date="2023-08-07T16:08:45Z">
              <w:r>
                <w:rPr/>
                <w:t>-</w:t>
              </w:r>
            </w:ins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  <w:rPr>
                <w:ins w:id="21" w:author="CMCC" w:date="2023-08-07T16:08:20Z"/>
              </w:rPr>
            </w:pPr>
            <w:ins w:id="22" w:author="CMCC" w:date="2023-08-07T16:08:47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E7E6E6"/>
            <w:noWrap w:val="0"/>
            <w:vAlign w:val="top"/>
          </w:tcPr>
          <w:p>
            <w:pPr>
              <w:pStyle w:val="99"/>
            </w:pPr>
            <w:r>
              <w:t>N2 Connection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AMF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RAN UE NGAP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Mobility Restrictions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shd w:val="clear" w:color="auto" w:fill="E7E6E6"/>
            <w:noWrap w:val="0"/>
            <w:vAlign w:val="top"/>
          </w:tcPr>
          <w:p>
            <w:pPr>
              <w:pStyle w:val="99"/>
            </w:pPr>
            <w:r>
              <w:t>Location Reporting Charging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noWrap w:val="0"/>
            <w:vAlign w:val="top"/>
          </w:tcPr>
          <w:p>
            <w:pPr>
              <w:pStyle w:val="100"/>
            </w:pPr>
            <w:r>
              <w:t>PSCell Information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Presence Reporting Area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RAT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</w:tbl>
    <w:p>
      <w:pPr>
        <w:keepNext/>
      </w:pPr>
    </w:p>
    <w:p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>
      <w:pPr>
        <w:pStyle w:val="102"/>
      </w:pPr>
      <w:r>
        <w:t xml:space="preserve">Table 6.2.3.2: </w:t>
      </w:r>
      <w:r>
        <w:rPr>
          <w:rFonts w:eastAsia="MS Mincho"/>
        </w:rPr>
        <w:t>Supported fields in Charging Data Response message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13"/>
        <w:gridCol w:w="2127"/>
        <w:gridCol w:w="749"/>
        <w:gridCol w:w="749"/>
        <w:gridCol w:w="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Reg.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 xml:space="preserve">N2 cnt </w:t>
            </w:r>
          </w:p>
        </w:tc>
        <w:tc>
          <w:tcPr>
            <w:tcW w:w="749" w:type="dxa"/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Loc.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2613" w:type="dxa"/>
            <w:vMerge w:val="continue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8"/>
            </w:pPr>
          </w:p>
        </w:tc>
        <w:tc>
          <w:tcPr>
            <w:tcW w:w="2127" w:type="dxa"/>
            <w:tcBorders>
              <w:bottom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8"/>
            </w:pPr>
            <w:r>
              <w:t>Supported Operation Types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ITE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  <w:tc>
          <w:tcPr>
            <w:tcW w:w="749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pStyle w:val="98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ITE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Session Failover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9"/>
            </w:pPr>
            <w:r>
              <w:t>I--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100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I-E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89"/>
              <w:tblW w:w="698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69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jc w:val="center"/>
              </w:trPr>
              <w:tc>
                <w:tcPr>
                  <w:tcW w:w="6987" w:type="dxa"/>
                  <w:shd w:val="clear" w:color="auto" w:fill="D9D9D9"/>
                  <w:noWrap w:val="0"/>
                  <w:vAlign w:val="top"/>
                </w:tcPr>
                <w:p>
                  <w:pPr>
                    <w:pStyle w:val="99"/>
                  </w:pPr>
                  <w:r>
                    <w:t>Location Reporting Charging information</w:t>
                  </w:r>
                </w:p>
              </w:tc>
            </w:tr>
          </w:tbl>
          <w:p>
            <w:pPr>
              <w:pStyle w:val="9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rPr>
                <w:lang w:val="fr-FR"/>
              </w:rPr>
              <w:t>-</w:t>
            </w:r>
          </w:p>
        </w:tc>
      </w:tr>
    </w:tbl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2C65BA5"/>
    <w:rsid w:val="02D3424E"/>
    <w:rsid w:val="03F65BAD"/>
    <w:rsid w:val="06751BD7"/>
    <w:rsid w:val="067E5B52"/>
    <w:rsid w:val="06B47648"/>
    <w:rsid w:val="07966384"/>
    <w:rsid w:val="0AC265F1"/>
    <w:rsid w:val="0F15718B"/>
    <w:rsid w:val="10897BAA"/>
    <w:rsid w:val="11FF023C"/>
    <w:rsid w:val="129D286B"/>
    <w:rsid w:val="12A73712"/>
    <w:rsid w:val="131D2F54"/>
    <w:rsid w:val="15577EAD"/>
    <w:rsid w:val="15E21EBC"/>
    <w:rsid w:val="1A272B7A"/>
    <w:rsid w:val="1AF9023A"/>
    <w:rsid w:val="1AFB72AE"/>
    <w:rsid w:val="1B180A1A"/>
    <w:rsid w:val="1C045308"/>
    <w:rsid w:val="1C942349"/>
    <w:rsid w:val="1D2E6287"/>
    <w:rsid w:val="1DD00044"/>
    <w:rsid w:val="1F204465"/>
    <w:rsid w:val="224D55AB"/>
    <w:rsid w:val="233750E0"/>
    <w:rsid w:val="26384C28"/>
    <w:rsid w:val="2E664483"/>
    <w:rsid w:val="30B029DF"/>
    <w:rsid w:val="316317F4"/>
    <w:rsid w:val="31B72F63"/>
    <w:rsid w:val="3831516B"/>
    <w:rsid w:val="3DB9140B"/>
    <w:rsid w:val="41DD6F03"/>
    <w:rsid w:val="45FB75F3"/>
    <w:rsid w:val="47C22EE8"/>
    <w:rsid w:val="4BB87794"/>
    <w:rsid w:val="4C935230"/>
    <w:rsid w:val="4D557DF9"/>
    <w:rsid w:val="50B02961"/>
    <w:rsid w:val="55903850"/>
    <w:rsid w:val="561B322B"/>
    <w:rsid w:val="5BB04270"/>
    <w:rsid w:val="5F787F15"/>
    <w:rsid w:val="63703054"/>
    <w:rsid w:val="63745431"/>
    <w:rsid w:val="66A13641"/>
    <w:rsid w:val="67FA752C"/>
    <w:rsid w:val="68987E14"/>
    <w:rsid w:val="69E719C6"/>
    <w:rsid w:val="6D3C4556"/>
    <w:rsid w:val="7084456B"/>
    <w:rsid w:val="775F31F2"/>
    <w:rsid w:val="7F3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1630</Characters>
  <Lines>13</Lines>
  <Paragraphs>3</Paragraphs>
  <TotalTime>3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2023-08-10T08:39:03Z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